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E8287" w14:textId="77777777" w:rsidR="003576EF" w:rsidRPr="003576EF" w:rsidRDefault="003576EF" w:rsidP="003576EF">
      <w:pPr>
        <w:shd w:val="clear" w:color="auto" w:fill="FFFFFF"/>
        <w:spacing w:after="75" w:line="360" w:lineRule="atLeast"/>
        <w:outlineLvl w:val="0"/>
        <w:rPr>
          <w:rFonts w:ascii="Arial" w:eastAsia="Times New Roman" w:hAnsi="Arial" w:cs="Arial"/>
          <w:color w:val="4A5E81"/>
          <w:kern w:val="36"/>
          <w:sz w:val="36"/>
          <w:szCs w:val="36"/>
          <w:lang w:eastAsia="fr-FR"/>
        </w:rPr>
      </w:pPr>
      <w:r w:rsidRPr="003576EF">
        <w:rPr>
          <w:rFonts w:ascii="Arial" w:eastAsia="Times New Roman" w:hAnsi="Arial" w:cs="Arial"/>
          <w:color w:val="4A5E81"/>
          <w:kern w:val="36"/>
          <w:sz w:val="36"/>
          <w:szCs w:val="36"/>
          <w:lang w:eastAsia="fr-FR"/>
        </w:rPr>
        <w:t>LOI n° 2019-222 du 23 mars 2019 de programmation 2018-2022 et de réforme pour la justice (1)</w:t>
      </w:r>
    </w:p>
    <w:p w14:paraId="1FD25D1F" w14:textId="77777777" w:rsidR="003576EF" w:rsidRPr="003576EF" w:rsidRDefault="003576EF" w:rsidP="003576EF">
      <w:pPr>
        <w:shd w:val="clear" w:color="auto" w:fill="FFFFFF"/>
        <w:spacing w:after="0" w:line="240" w:lineRule="auto"/>
        <w:rPr>
          <w:rFonts w:ascii="Arial" w:eastAsia="Times New Roman" w:hAnsi="Arial" w:cs="Arial"/>
          <w:color w:val="000000"/>
          <w:sz w:val="24"/>
          <w:szCs w:val="24"/>
          <w:lang w:eastAsia="fr-FR"/>
        </w:rPr>
      </w:pPr>
      <w:r w:rsidRPr="003576EF">
        <w:rPr>
          <w:rFonts w:ascii="Arial" w:eastAsia="Times New Roman" w:hAnsi="Arial" w:cs="Arial"/>
          <w:color w:val="000000"/>
          <w:sz w:val="24"/>
          <w:szCs w:val="24"/>
          <w:lang w:eastAsia="fr-FR"/>
        </w:rPr>
        <w:t>NOR : JUST1806695L</w:t>
      </w:r>
      <w:r w:rsidRPr="003576EF">
        <w:rPr>
          <w:rFonts w:ascii="Arial" w:eastAsia="Times New Roman" w:hAnsi="Arial" w:cs="Arial"/>
          <w:color w:val="000000"/>
          <w:sz w:val="24"/>
          <w:szCs w:val="24"/>
          <w:lang w:eastAsia="fr-FR"/>
        </w:rPr>
        <w:br/>
        <w:t>ELI : https://www.legifrance.gouv.fr/eli/loi/2019/3/23/JUST1806695L/jo/texte</w:t>
      </w:r>
      <w:r w:rsidRPr="003576EF">
        <w:rPr>
          <w:rFonts w:ascii="Arial" w:eastAsia="Times New Roman" w:hAnsi="Arial" w:cs="Arial"/>
          <w:color w:val="000000"/>
          <w:sz w:val="24"/>
          <w:szCs w:val="24"/>
          <w:lang w:eastAsia="fr-FR"/>
        </w:rPr>
        <w:br/>
        <w:t>Alias : https://www.legifrance.gouv.fr/eli/loi/2019/3/23/2019-222/jo/texte</w:t>
      </w:r>
      <w:r w:rsidRPr="003576EF">
        <w:rPr>
          <w:rFonts w:ascii="Arial" w:eastAsia="Times New Roman" w:hAnsi="Arial" w:cs="Arial"/>
          <w:color w:val="000000"/>
          <w:sz w:val="24"/>
          <w:szCs w:val="24"/>
          <w:lang w:eastAsia="fr-FR"/>
        </w:rPr>
        <w:br/>
      </w:r>
      <w:hyperlink r:id="rId5" w:history="1">
        <w:r w:rsidRPr="003576EF">
          <w:rPr>
            <w:rFonts w:ascii="Arial" w:eastAsia="Times New Roman" w:hAnsi="Arial" w:cs="Arial"/>
            <w:color w:val="4A5E81"/>
            <w:sz w:val="24"/>
            <w:szCs w:val="24"/>
            <w:u w:val="single"/>
            <w:lang w:eastAsia="fr-FR"/>
          </w:rPr>
          <w:t>JORF n°0071 du 24 mars 2019</w:t>
        </w:r>
      </w:hyperlink>
    </w:p>
    <w:p w14:paraId="6EA7B22E" w14:textId="77777777" w:rsidR="003576EF" w:rsidRDefault="003576EF" w:rsidP="003576EF">
      <w:pPr>
        <w:shd w:val="clear" w:color="auto" w:fill="FFFFFF"/>
        <w:spacing w:after="0" w:line="360" w:lineRule="atLeast"/>
        <w:outlineLvl w:val="1"/>
        <w:rPr>
          <w:rFonts w:ascii="Arial" w:eastAsia="Times New Roman" w:hAnsi="Arial" w:cs="Arial"/>
          <w:b/>
          <w:bCs/>
          <w:color w:val="3C3C3C"/>
          <w:sz w:val="24"/>
          <w:szCs w:val="24"/>
          <w:lang w:eastAsia="fr-FR"/>
        </w:rPr>
      </w:pPr>
    </w:p>
    <w:p w14:paraId="5F6B45F6" w14:textId="77777777" w:rsidR="003576EF" w:rsidRDefault="003576EF" w:rsidP="003576EF">
      <w:pPr>
        <w:shd w:val="clear" w:color="auto" w:fill="FFFFFF"/>
        <w:spacing w:after="0" w:line="360" w:lineRule="atLeast"/>
        <w:outlineLvl w:val="1"/>
        <w:rPr>
          <w:rFonts w:ascii="Arial" w:eastAsia="Times New Roman" w:hAnsi="Arial" w:cs="Arial"/>
          <w:b/>
          <w:bCs/>
          <w:color w:val="3C3C3C"/>
          <w:sz w:val="24"/>
          <w:szCs w:val="24"/>
          <w:lang w:eastAsia="fr-FR"/>
        </w:rPr>
      </w:pPr>
    </w:p>
    <w:p w14:paraId="6EC79406" w14:textId="77777777" w:rsidR="003576EF" w:rsidRDefault="003576EF" w:rsidP="003576EF">
      <w:pPr>
        <w:shd w:val="clear" w:color="auto" w:fill="FFFFFF"/>
        <w:spacing w:after="0" w:line="360" w:lineRule="atLeast"/>
        <w:outlineLvl w:val="1"/>
        <w:rPr>
          <w:rFonts w:ascii="Arial" w:eastAsia="Times New Roman" w:hAnsi="Arial" w:cs="Arial"/>
          <w:b/>
          <w:bCs/>
          <w:color w:val="3C3C3C"/>
          <w:sz w:val="24"/>
          <w:szCs w:val="24"/>
          <w:lang w:eastAsia="fr-FR"/>
        </w:rPr>
      </w:pPr>
    </w:p>
    <w:p w14:paraId="70C57A5D" w14:textId="5037265D" w:rsidR="003576EF" w:rsidRPr="003576EF" w:rsidRDefault="003576EF" w:rsidP="003576EF">
      <w:pPr>
        <w:shd w:val="clear" w:color="auto" w:fill="FFFFFF"/>
        <w:spacing w:after="0" w:line="360" w:lineRule="atLeast"/>
        <w:outlineLvl w:val="1"/>
        <w:rPr>
          <w:rFonts w:ascii="Arial" w:eastAsia="Times New Roman" w:hAnsi="Arial" w:cs="Arial"/>
          <w:b/>
          <w:bCs/>
          <w:color w:val="3C3C3C"/>
          <w:sz w:val="24"/>
          <w:szCs w:val="24"/>
          <w:lang w:eastAsia="fr-FR"/>
        </w:rPr>
      </w:pPr>
      <w:r w:rsidRPr="003576EF">
        <w:rPr>
          <w:rFonts w:ascii="Arial" w:eastAsia="Times New Roman" w:hAnsi="Arial" w:cs="Arial"/>
          <w:b/>
          <w:bCs/>
          <w:color w:val="3C3C3C"/>
          <w:sz w:val="24"/>
          <w:szCs w:val="24"/>
          <w:lang w:eastAsia="fr-FR"/>
        </w:rPr>
        <w:t>Titre II : SIMPLIFIER LA PROCÉDURE CIVILE ET ADMINISTRATIVE (Articles 3 à 33)</w:t>
      </w:r>
    </w:p>
    <w:p w14:paraId="4FB6D71B" w14:textId="77777777" w:rsidR="003576EF" w:rsidRPr="003576EF" w:rsidRDefault="003576EF" w:rsidP="003576EF">
      <w:pPr>
        <w:shd w:val="clear" w:color="auto" w:fill="FFFFFF"/>
        <w:spacing w:after="0" w:line="360" w:lineRule="atLeast"/>
        <w:ind w:left="720"/>
        <w:outlineLvl w:val="1"/>
        <w:rPr>
          <w:rFonts w:ascii="Arial" w:eastAsia="Times New Roman" w:hAnsi="Arial" w:cs="Arial"/>
          <w:b/>
          <w:bCs/>
          <w:color w:val="3C3C3C"/>
          <w:sz w:val="24"/>
          <w:szCs w:val="24"/>
          <w:lang w:eastAsia="fr-FR"/>
        </w:rPr>
      </w:pPr>
      <w:r w:rsidRPr="003576EF">
        <w:rPr>
          <w:rFonts w:ascii="Arial" w:eastAsia="Times New Roman" w:hAnsi="Arial" w:cs="Arial"/>
          <w:b/>
          <w:bCs/>
          <w:color w:val="3C3C3C"/>
          <w:sz w:val="24"/>
          <w:szCs w:val="24"/>
          <w:lang w:eastAsia="fr-FR"/>
        </w:rPr>
        <w:t>Chapitre Ier : Redéfinir le rôle des acteurs du procès (Articles 3 à 21)</w:t>
      </w:r>
    </w:p>
    <w:p w14:paraId="1D53C2A9" w14:textId="77777777" w:rsidR="003576EF" w:rsidRPr="003576EF" w:rsidRDefault="003576EF" w:rsidP="003576EF">
      <w:pPr>
        <w:shd w:val="clear" w:color="auto" w:fill="FFFFFF"/>
        <w:spacing w:after="0" w:line="360" w:lineRule="atLeast"/>
        <w:ind w:left="1440"/>
        <w:outlineLvl w:val="2"/>
        <w:rPr>
          <w:rFonts w:ascii="Arial" w:eastAsia="Times New Roman" w:hAnsi="Arial" w:cs="Arial"/>
          <w:b/>
          <w:bCs/>
          <w:color w:val="3C3C3C"/>
          <w:sz w:val="24"/>
          <w:szCs w:val="24"/>
          <w:lang w:eastAsia="fr-FR"/>
        </w:rPr>
      </w:pPr>
    </w:p>
    <w:p w14:paraId="6DE159DD" w14:textId="315FA224" w:rsidR="003576EF" w:rsidRPr="003576EF" w:rsidRDefault="003576EF" w:rsidP="003576EF">
      <w:pPr>
        <w:shd w:val="clear" w:color="auto" w:fill="FFFFFF"/>
        <w:spacing w:after="0" w:line="360" w:lineRule="atLeast"/>
        <w:ind w:left="1440"/>
        <w:outlineLvl w:val="2"/>
        <w:rPr>
          <w:rFonts w:ascii="Arial" w:eastAsia="Times New Roman" w:hAnsi="Arial" w:cs="Arial"/>
          <w:b/>
          <w:bCs/>
          <w:color w:val="3C3C3C"/>
          <w:sz w:val="24"/>
          <w:szCs w:val="24"/>
          <w:lang w:eastAsia="fr-FR"/>
        </w:rPr>
      </w:pPr>
      <w:r w:rsidRPr="003576EF">
        <w:rPr>
          <w:rFonts w:ascii="Arial" w:eastAsia="Times New Roman" w:hAnsi="Arial" w:cs="Arial"/>
          <w:b/>
          <w:bCs/>
          <w:color w:val="3C3C3C"/>
          <w:sz w:val="24"/>
          <w:szCs w:val="24"/>
          <w:lang w:eastAsia="fr-FR"/>
        </w:rPr>
        <w:t>Section 1 : Développer la culture du règlement alternatif des différends (Articles 3 à 4)</w:t>
      </w:r>
    </w:p>
    <w:p w14:paraId="3CDC0343" w14:textId="77777777" w:rsidR="003576EF" w:rsidRPr="003576EF" w:rsidRDefault="003576EF" w:rsidP="003576EF">
      <w:pPr>
        <w:shd w:val="clear" w:color="auto" w:fill="FFFFFF"/>
        <w:spacing w:after="0" w:line="360" w:lineRule="atLeast"/>
        <w:ind w:left="1440"/>
        <w:outlineLvl w:val="2"/>
        <w:rPr>
          <w:rFonts w:ascii="Arial" w:eastAsia="Times New Roman" w:hAnsi="Arial" w:cs="Arial"/>
          <w:b/>
          <w:bCs/>
          <w:color w:val="3C3C3C"/>
          <w:sz w:val="24"/>
          <w:szCs w:val="24"/>
          <w:lang w:eastAsia="fr-FR"/>
        </w:rPr>
      </w:pPr>
    </w:p>
    <w:p w14:paraId="794161E0" w14:textId="77777777" w:rsidR="003576EF" w:rsidRPr="003576EF" w:rsidRDefault="003576EF" w:rsidP="003576EF">
      <w:pPr>
        <w:numPr>
          <w:ilvl w:val="2"/>
          <w:numId w:val="1"/>
        </w:numPr>
        <w:shd w:val="clear" w:color="auto" w:fill="FFFFFF"/>
        <w:spacing w:after="240" w:line="240" w:lineRule="auto"/>
        <w:rPr>
          <w:rFonts w:ascii="Arial" w:eastAsia="Times New Roman" w:hAnsi="Arial" w:cs="Arial"/>
          <w:b/>
          <w:bCs/>
          <w:color w:val="4A5E81"/>
          <w:sz w:val="24"/>
          <w:szCs w:val="24"/>
          <w:lang w:eastAsia="fr-FR"/>
        </w:rPr>
      </w:pPr>
      <w:hyperlink r:id="rId6" w:history="1">
        <w:r w:rsidRPr="003576EF">
          <w:rPr>
            <w:rFonts w:ascii="Arial" w:eastAsia="Times New Roman" w:hAnsi="Arial" w:cs="Arial"/>
            <w:b/>
            <w:bCs/>
            <w:color w:val="4A5E81"/>
            <w:sz w:val="24"/>
            <w:szCs w:val="24"/>
            <w:u w:val="single"/>
            <w:lang w:eastAsia="fr-FR"/>
          </w:rPr>
          <w:t>Article 3</w:t>
        </w:r>
      </w:hyperlink>
    </w:p>
    <w:p w14:paraId="5C54D279" w14:textId="093EC15A" w:rsidR="003576EF" w:rsidRPr="003576EF" w:rsidRDefault="003576EF" w:rsidP="003576EF">
      <w:pPr>
        <w:shd w:val="clear" w:color="auto" w:fill="FFFFFF"/>
        <w:spacing w:after="240" w:line="240" w:lineRule="auto"/>
        <w:ind w:left="2160"/>
        <w:rPr>
          <w:rFonts w:ascii="Arial" w:eastAsia="Times New Roman" w:hAnsi="Arial" w:cs="Arial"/>
          <w:color w:val="000000"/>
          <w:sz w:val="24"/>
          <w:szCs w:val="24"/>
          <w:lang w:eastAsia="fr-FR"/>
        </w:rPr>
      </w:pPr>
      <w:r w:rsidRPr="003576EF">
        <w:rPr>
          <w:rFonts w:ascii="Arial" w:eastAsia="Times New Roman" w:hAnsi="Arial" w:cs="Arial"/>
          <w:color w:val="000000"/>
          <w:sz w:val="24"/>
          <w:szCs w:val="24"/>
          <w:lang w:eastAsia="fr-FR"/>
        </w:rPr>
        <w:t>I.</w:t>
      </w:r>
      <w:r>
        <w:rPr>
          <w:rFonts w:ascii="Arial" w:eastAsia="Times New Roman" w:hAnsi="Arial" w:cs="Arial"/>
          <w:color w:val="000000"/>
          <w:sz w:val="24"/>
          <w:szCs w:val="24"/>
          <w:lang w:eastAsia="fr-FR"/>
        </w:rPr>
        <w:t xml:space="preserve">  </w:t>
      </w:r>
      <w:proofErr w:type="spellStart"/>
      <w:r w:rsidRPr="003576EF">
        <w:rPr>
          <w:rFonts w:ascii="Arial" w:eastAsia="Times New Roman" w:hAnsi="Arial" w:cs="Arial"/>
          <w:color w:val="000000"/>
          <w:sz w:val="24"/>
          <w:szCs w:val="24"/>
          <w:lang w:eastAsia="fr-FR"/>
        </w:rPr>
        <w:t>-La</w:t>
      </w:r>
      <w:proofErr w:type="spellEnd"/>
      <w:r w:rsidRPr="003576EF">
        <w:rPr>
          <w:rFonts w:ascii="Arial" w:eastAsia="Times New Roman" w:hAnsi="Arial" w:cs="Arial"/>
          <w:color w:val="000000"/>
          <w:sz w:val="24"/>
          <w:szCs w:val="24"/>
          <w:lang w:eastAsia="fr-FR"/>
        </w:rPr>
        <w:t xml:space="preserve"> section 2 du chapitre Ier du titre II de la loi n° 95-125 du 8 février 1995 relative à l'organisation des juridictions et à la procédure civile, pénale et administrative est ainsi modifiée :</w:t>
      </w:r>
      <w:r w:rsidRPr="003576EF">
        <w:rPr>
          <w:rFonts w:ascii="Arial" w:eastAsia="Times New Roman" w:hAnsi="Arial" w:cs="Arial"/>
          <w:color w:val="000000"/>
          <w:sz w:val="24"/>
          <w:szCs w:val="24"/>
          <w:lang w:eastAsia="fr-FR"/>
        </w:rPr>
        <w:br/>
        <w:t>1° Le premier alinéa de l'article 22-1 est supprimé ;</w:t>
      </w:r>
      <w:r w:rsidRPr="003576EF">
        <w:rPr>
          <w:rFonts w:ascii="Arial" w:eastAsia="Times New Roman" w:hAnsi="Arial" w:cs="Arial"/>
          <w:color w:val="000000"/>
          <w:sz w:val="24"/>
          <w:szCs w:val="24"/>
          <w:lang w:eastAsia="fr-FR"/>
        </w:rPr>
        <w:br/>
        <w:t>2° Le début de la première phrase du second alinéa du même article 22-1 est ainsi rédigé : « En tout état de la procédure, y compris en référé, lorsqu'il estime qu'une résolution amiable du litige est possible, le juge peut … (le reste sans changement). » ;</w:t>
      </w:r>
      <w:r w:rsidRPr="003576EF">
        <w:rPr>
          <w:rFonts w:ascii="Arial" w:eastAsia="Times New Roman" w:hAnsi="Arial" w:cs="Arial"/>
          <w:color w:val="000000"/>
          <w:sz w:val="24"/>
          <w:szCs w:val="24"/>
          <w:lang w:eastAsia="fr-FR"/>
        </w:rPr>
        <w:br/>
        <w:t>3° Le début de la dernière phrase du dernier alinéa de l'article 22-2 est ainsi rédigé : « Lorsque la médiation est ordonnée en cours d'instance, celle-ci est … (le reste sans changement). » ;</w:t>
      </w:r>
      <w:r w:rsidRPr="003576EF">
        <w:rPr>
          <w:rFonts w:ascii="Arial" w:eastAsia="Times New Roman" w:hAnsi="Arial" w:cs="Arial"/>
          <w:color w:val="000000"/>
          <w:sz w:val="24"/>
          <w:szCs w:val="24"/>
          <w:lang w:eastAsia="fr-FR"/>
        </w:rPr>
        <w:br/>
        <w:t>4° L'article 22-3 est complété par un alinéa ainsi rédigé :</w:t>
      </w:r>
      <w:r w:rsidRPr="003576EF">
        <w:rPr>
          <w:rFonts w:ascii="Arial" w:eastAsia="Times New Roman" w:hAnsi="Arial" w:cs="Arial"/>
          <w:color w:val="000000"/>
          <w:sz w:val="24"/>
          <w:szCs w:val="24"/>
          <w:lang w:eastAsia="fr-FR"/>
        </w:rPr>
        <w:br/>
        <w:t>« Le présent article n'est pas applicable lorsque le juge ordonne la médiation dans la décision statuant définitivement sur les modalités d'exercice de l'autorité parentale. »</w:t>
      </w:r>
      <w:r w:rsidRPr="003576EF">
        <w:rPr>
          <w:rFonts w:ascii="Arial" w:eastAsia="Times New Roman" w:hAnsi="Arial" w:cs="Arial"/>
          <w:color w:val="000000"/>
          <w:sz w:val="24"/>
          <w:szCs w:val="24"/>
          <w:lang w:eastAsia="fr-FR"/>
        </w:rPr>
        <w:br/>
        <w:t>II.</w:t>
      </w:r>
      <w:r>
        <w:rPr>
          <w:rFonts w:ascii="Arial" w:eastAsia="Times New Roman" w:hAnsi="Arial" w:cs="Arial"/>
          <w:color w:val="000000"/>
          <w:sz w:val="24"/>
          <w:szCs w:val="24"/>
          <w:lang w:eastAsia="fr-FR"/>
        </w:rPr>
        <w:t xml:space="preserve"> </w:t>
      </w:r>
      <w:r w:rsidRPr="003576EF">
        <w:rPr>
          <w:rFonts w:ascii="Arial" w:eastAsia="Times New Roman" w:hAnsi="Arial" w:cs="Arial"/>
          <w:color w:val="000000"/>
          <w:sz w:val="24"/>
          <w:szCs w:val="24"/>
          <w:lang w:eastAsia="fr-FR"/>
        </w:rPr>
        <w:t>-L'article 4 de la loi n° 2016-1547 du 18 novembre 2016 de modernisation de la justice du XXIe siècle est ainsi rédigé :</w:t>
      </w:r>
    </w:p>
    <w:p w14:paraId="3D1B4ECA" w14:textId="77777777" w:rsidR="003576EF" w:rsidRPr="003576EF" w:rsidRDefault="003576EF" w:rsidP="003576EF">
      <w:pPr>
        <w:shd w:val="clear" w:color="auto" w:fill="FFFFFF"/>
        <w:spacing w:after="240" w:line="240" w:lineRule="auto"/>
        <w:ind w:left="2160"/>
        <w:rPr>
          <w:rFonts w:ascii="Arial" w:eastAsia="Times New Roman" w:hAnsi="Arial" w:cs="Arial"/>
          <w:color w:val="000000"/>
          <w:sz w:val="24"/>
          <w:szCs w:val="24"/>
          <w:lang w:eastAsia="fr-FR"/>
        </w:rPr>
      </w:pPr>
      <w:r w:rsidRPr="003576EF">
        <w:rPr>
          <w:rFonts w:ascii="Arial" w:eastAsia="Times New Roman" w:hAnsi="Arial" w:cs="Arial"/>
          <w:color w:val="000000"/>
          <w:sz w:val="24"/>
          <w:szCs w:val="24"/>
          <w:lang w:eastAsia="fr-FR"/>
        </w:rPr>
        <w:br/>
        <w:t xml:space="preserve">« Art. 4.-Lorsque la demande tend au paiement d'une somme n'excédant pas un certain montant ou est relative à un conflit de voisinage, la saisine du tribunal de grande instance doit, à peine d'irrecevabilité que le juge peut prononcer d'office, être précédée, au choix des parties, d'une tentative de conciliation menée par un conciliateur de justice, d'une tentative de médiation, telle que définie à l'article 21 de la loi n° 95-125 du 8 février 1995 relative à l'organisation des juridictions et à la procédure civile, pénale et administrative, ou d'une tentative de </w:t>
      </w:r>
      <w:r w:rsidRPr="003576EF">
        <w:rPr>
          <w:rFonts w:ascii="Arial" w:eastAsia="Times New Roman" w:hAnsi="Arial" w:cs="Arial"/>
          <w:color w:val="000000"/>
          <w:sz w:val="24"/>
          <w:szCs w:val="24"/>
          <w:lang w:eastAsia="fr-FR"/>
        </w:rPr>
        <w:lastRenderedPageBreak/>
        <w:t>procédure participative, sauf :</w:t>
      </w:r>
      <w:r w:rsidRPr="003576EF">
        <w:rPr>
          <w:rFonts w:ascii="Arial" w:eastAsia="Times New Roman" w:hAnsi="Arial" w:cs="Arial"/>
          <w:color w:val="000000"/>
          <w:sz w:val="24"/>
          <w:szCs w:val="24"/>
          <w:lang w:eastAsia="fr-FR"/>
        </w:rPr>
        <w:br/>
        <w:t>« 1° Si l'une des parties au moins sollicite l'homologation d'un accord ;</w:t>
      </w:r>
      <w:r w:rsidRPr="003576EF">
        <w:rPr>
          <w:rFonts w:ascii="Arial" w:eastAsia="Times New Roman" w:hAnsi="Arial" w:cs="Arial"/>
          <w:color w:val="000000"/>
          <w:sz w:val="24"/>
          <w:szCs w:val="24"/>
          <w:lang w:eastAsia="fr-FR"/>
        </w:rPr>
        <w:br/>
        <w:t>« 2° Lorsque l'exercice d'un recours préalable est imposé auprès de l'auteur de la décision ;</w:t>
      </w:r>
      <w:r w:rsidRPr="003576EF">
        <w:rPr>
          <w:rFonts w:ascii="Arial" w:eastAsia="Times New Roman" w:hAnsi="Arial" w:cs="Arial"/>
          <w:color w:val="000000"/>
          <w:sz w:val="24"/>
          <w:szCs w:val="24"/>
          <w:lang w:eastAsia="fr-FR"/>
        </w:rPr>
        <w:br/>
        <w:t>« 3° Si l'absence de recours à l'un des modes de résolution amiable mentionnés au premier alinéa est justifiée par un motif légitime, notamment l'indisponibilité de conciliateurs de justice dans un délai raisonnable ;</w:t>
      </w:r>
      <w:r w:rsidRPr="003576EF">
        <w:rPr>
          <w:rFonts w:ascii="Arial" w:eastAsia="Times New Roman" w:hAnsi="Arial" w:cs="Arial"/>
          <w:color w:val="000000"/>
          <w:sz w:val="24"/>
          <w:szCs w:val="24"/>
          <w:lang w:eastAsia="fr-FR"/>
        </w:rPr>
        <w:br/>
        <w:t>« 4° Si le juge ou l'autorité administrative doit, en application d'une disposition particulière, procéder à une tentative préalable de conciliation.</w:t>
      </w:r>
      <w:r w:rsidRPr="003576EF">
        <w:rPr>
          <w:rFonts w:ascii="Arial" w:eastAsia="Times New Roman" w:hAnsi="Arial" w:cs="Arial"/>
          <w:color w:val="000000"/>
          <w:sz w:val="24"/>
          <w:szCs w:val="24"/>
          <w:lang w:eastAsia="fr-FR"/>
        </w:rPr>
        <w:br/>
        <w:t>« Un décret en Conseil d'Etat définit les modalités d'application du présent article, notamment les matières entrant dans le champ des conflits de voisinage ainsi que le montant en-deçà duquel les litiges sont soumis à l'obligation mentionnée au premier alinéa. Toutefois, cette obligation ne s'applique pas aux litiges relatifs à l'application des dispositions mentionnées à l'article L. 314-26 du code de la consommation. »</w:t>
      </w:r>
    </w:p>
    <w:p w14:paraId="5BAA6543" w14:textId="568C1170" w:rsidR="003576EF" w:rsidRPr="003576EF" w:rsidRDefault="003576EF" w:rsidP="003576EF">
      <w:pPr>
        <w:shd w:val="clear" w:color="auto" w:fill="FFFFFF"/>
        <w:spacing w:beforeAutospacing="1" w:after="0" w:afterAutospacing="1" w:line="240" w:lineRule="auto"/>
        <w:ind w:left="2160"/>
        <w:rPr>
          <w:rFonts w:ascii="Arial" w:eastAsia="Times New Roman" w:hAnsi="Arial" w:cs="Arial"/>
          <w:color w:val="000000"/>
          <w:sz w:val="24"/>
          <w:szCs w:val="24"/>
          <w:lang w:eastAsia="fr-FR"/>
        </w:rPr>
      </w:pPr>
    </w:p>
    <w:p w14:paraId="32FB98ED" w14:textId="77777777" w:rsidR="003576EF" w:rsidRPr="003576EF" w:rsidRDefault="003576EF" w:rsidP="003576EF">
      <w:pPr>
        <w:numPr>
          <w:ilvl w:val="2"/>
          <w:numId w:val="1"/>
        </w:numPr>
        <w:shd w:val="clear" w:color="auto" w:fill="FFFFFF"/>
        <w:spacing w:after="240" w:line="240" w:lineRule="auto"/>
        <w:rPr>
          <w:rFonts w:ascii="Arial" w:eastAsia="Times New Roman" w:hAnsi="Arial" w:cs="Arial"/>
          <w:b/>
          <w:bCs/>
          <w:color w:val="4A5E81"/>
          <w:sz w:val="24"/>
          <w:szCs w:val="24"/>
          <w:lang w:eastAsia="fr-FR"/>
        </w:rPr>
      </w:pPr>
      <w:hyperlink r:id="rId7" w:history="1">
        <w:r w:rsidRPr="003576EF">
          <w:rPr>
            <w:rFonts w:ascii="Arial" w:eastAsia="Times New Roman" w:hAnsi="Arial" w:cs="Arial"/>
            <w:b/>
            <w:bCs/>
            <w:color w:val="4A5E81"/>
            <w:sz w:val="24"/>
            <w:szCs w:val="24"/>
            <w:u w:val="single"/>
            <w:lang w:eastAsia="fr-FR"/>
          </w:rPr>
          <w:t>Article 4</w:t>
        </w:r>
      </w:hyperlink>
    </w:p>
    <w:p w14:paraId="792690EA" w14:textId="77777777" w:rsidR="003576EF" w:rsidRPr="003576EF" w:rsidRDefault="003576EF" w:rsidP="003576EF">
      <w:pPr>
        <w:shd w:val="clear" w:color="auto" w:fill="FFFFFF"/>
        <w:spacing w:after="240" w:line="240" w:lineRule="auto"/>
        <w:ind w:left="2160"/>
        <w:rPr>
          <w:rFonts w:ascii="Arial" w:eastAsia="Times New Roman" w:hAnsi="Arial" w:cs="Arial"/>
          <w:color w:val="000000"/>
          <w:sz w:val="24"/>
          <w:szCs w:val="24"/>
          <w:lang w:eastAsia="fr-FR"/>
        </w:rPr>
      </w:pPr>
      <w:r w:rsidRPr="003576EF">
        <w:rPr>
          <w:rFonts w:ascii="Arial" w:eastAsia="Times New Roman" w:hAnsi="Arial" w:cs="Arial"/>
          <w:color w:val="000000"/>
          <w:sz w:val="24"/>
          <w:szCs w:val="24"/>
          <w:lang w:eastAsia="fr-FR"/>
        </w:rPr>
        <w:br/>
        <w:t>Après l'article 4 de la loi n° 2016-1547 du 18 novembre 2016 de modernisation de la justice du XXIe siècle, sont insérés des articles 4-1 à 4-7 ainsi rédigés :</w:t>
      </w:r>
    </w:p>
    <w:p w14:paraId="57925286" w14:textId="77777777" w:rsidR="003576EF" w:rsidRPr="003576EF" w:rsidRDefault="003576EF" w:rsidP="003576EF">
      <w:pPr>
        <w:shd w:val="clear" w:color="auto" w:fill="FFFFFF"/>
        <w:spacing w:after="240" w:line="240" w:lineRule="auto"/>
        <w:ind w:left="2160"/>
        <w:rPr>
          <w:rFonts w:ascii="Arial" w:eastAsia="Times New Roman" w:hAnsi="Arial" w:cs="Arial"/>
          <w:color w:val="000000"/>
          <w:sz w:val="24"/>
          <w:szCs w:val="24"/>
          <w:lang w:eastAsia="fr-FR"/>
        </w:rPr>
      </w:pPr>
      <w:r w:rsidRPr="003576EF">
        <w:rPr>
          <w:rFonts w:ascii="Arial" w:eastAsia="Times New Roman" w:hAnsi="Arial" w:cs="Arial"/>
          <w:color w:val="000000"/>
          <w:sz w:val="24"/>
          <w:szCs w:val="24"/>
          <w:lang w:eastAsia="fr-FR"/>
        </w:rPr>
        <w:br/>
        <w:t>« Art. 4-1.-Les personnes physiques ou morales proposant, de manière rémunérée ou non, un service en ligne de conciliation ou de médiation, telle que définie à l'article 21 de la loi n° 95-125 du 8 février 1995 relative à l'organisation des juridictions et à la procédure civile, administrative et pénale, sont soumises aux obligations relatives à la protection des données à caractère personnel et, sauf accord des parties, de confidentialité. Le service en ligne délivre une information détaillée sur les modalités selon lesquelles la résolution amiable est réalisée.</w:t>
      </w:r>
    </w:p>
    <w:p w14:paraId="2374BFB7" w14:textId="77777777" w:rsidR="003576EF" w:rsidRPr="003576EF" w:rsidRDefault="003576EF" w:rsidP="003576EF">
      <w:pPr>
        <w:shd w:val="clear" w:color="auto" w:fill="FFFFFF"/>
        <w:spacing w:after="240" w:line="240" w:lineRule="auto"/>
        <w:ind w:left="2160"/>
        <w:rPr>
          <w:rFonts w:ascii="Arial" w:eastAsia="Times New Roman" w:hAnsi="Arial" w:cs="Arial"/>
          <w:color w:val="000000"/>
          <w:sz w:val="24"/>
          <w:szCs w:val="24"/>
          <w:lang w:eastAsia="fr-FR"/>
        </w:rPr>
      </w:pPr>
      <w:r w:rsidRPr="003576EF">
        <w:rPr>
          <w:rFonts w:ascii="Arial" w:eastAsia="Times New Roman" w:hAnsi="Arial" w:cs="Arial"/>
          <w:color w:val="000000"/>
          <w:sz w:val="24"/>
          <w:szCs w:val="24"/>
          <w:lang w:eastAsia="fr-FR"/>
        </w:rPr>
        <w:br/>
        <w:t>« Art. 4-2.-Les personnes physiques ou morales proposant, de manière rémunérée ou non, un service en ligne d'arbitrage sont soumises aux obligations relatives à la protection des données à caractère personnel et, sauf accord des parties, de confidentialité. Le service en ligne délivre une information détaillée sur les modalités selon lesquelles l'arbitrage est rendu.</w:t>
      </w:r>
      <w:r w:rsidRPr="003576EF">
        <w:rPr>
          <w:rFonts w:ascii="Arial" w:eastAsia="Times New Roman" w:hAnsi="Arial" w:cs="Arial"/>
          <w:color w:val="000000"/>
          <w:sz w:val="24"/>
          <w:szCs w:val="24"/>
          <w:lang w:eastAsia="fr-FR"/>
        </w:rPr>
        <w:br/>
        <w:t>« La sentence arbitrale peut être rendue sous forme électronique, sauf opposition de l'une des parties.</w:t>
      </w:r>
    </w:p>
    <w:p w14:paraId="50EB8B92" w14:textId="77777777" w:rsidR="003576EF" w:rsidRPr="003576EF" w:rsidRDefault="003576EF" w:rsidP="003576EF">
      <w:pPr>
        <w:shd w:val="clear" w:color="auto" w:fill="FFFFFF"/>
        <w:spacing w:after="240" w:line="240" w:lineRule="auto"/>
        <w:ind w:left="2160"/>
        <w:rPr>
          <w:rFonts w:ascii="Arial" w:eastAsia="Times New Roman" w:hAnsi="Arial" w:cs="Arial"/>
          <w:color w:val="000000"/>
          <w:sz w:val="24"/>
          <w:szCs w:val="24"/>
          <w:lang w:eastAsia="fr-FR"/>
        </w:rPr>
      </w:pPr>
      <w:r w:rsidRPr="003576EF">
        <w:rPr>
          <w:rFonts w:ascii="Arial" w:eastAsia="Times New Roman" w:hAnsi="Arial" w:cs="Arial"/>
          <w:color w:val="000000"/>
          <w:sz w:val="24"/>
          <w:szCs w:val="24"/>
          <w:lang w:eastAsia="fr-FR"/>
        </w:rPr>
        <w:lastRenderedPageBreak/>
        <w:br/>
        <w:t>« Art. 4-3.-Les services en ligne mentionnés aux articles 4-1 et 4-2 ne peuvent avoir pour seul fondement un traitement algorithmique ou automatisé de données à caractère personnel. Lorsque ce service est proposé à l'aide d'un tel traitement, les parties doivent en être informées par une mention explicite et doivent expressément y consentir. Les règles définissant ce traitement ainsi que les principales caractéristiques de sa mise en œuvre sont communiquées par le responsable de traitement à toute partie qui en fait la demande. Le responsable de traitement s'assure de la maîtrise du traitement et de ses évolutions afin de pouvoir expliquer, en détail et sous une forme intelligible, à la partie qui en fait la demande la manière dont le traitement a été mis en œuvre à son égard.</w:t>
      </w:r>
    </w:p>
    <w:p w14:paraId="775653CD" w14:textId="77777777" w:rsidR="003576EF" w:rsidRPr="003576EF" w:rsidRDefault="003576EF" w:rsidP="003576EF">
      <w:pPr>
        <w:shd w:val="clear" w:color="auto" w:fill="FFFFFF"/>
        <w:spacing w:after="240" w:line="240" w:lineRule="auto"/>
        <w:ind w:left="2160"/>
        <w:rPr>
          <w:rFonts w:ascii="Arial" w:eastAsia="Times New Roman" w:hAnsi="Arial" w:cs="Arial"/>
          <w:color w:val="000000"/>
          <w:sz w:val="24"/>
          <w:szCs w:val="24"/>
          <w:lang w:eastAsia="fr-FR"/>
        </w:rPr>
      </w:pPr>
      <w:r w:rsidRPr="003576EF">
        <w:rPr>
          <w:rFonts w:ascii="Arial" w:eastAsia="Times New Roman" w:hAnsi="Arial" w:cs="Arial"/>
          <w:color w:val="000000"/>
          <w:sz w:val="24"/>
          <w:szCs w:val="24"/>
          <w:lang w:eastAsia="fr-FR"/>
        </w:rPr>
        <w:br/>
        <w:t>« Art. 4-4.-Les personnes physiques ou morales proposant, de manière rémunérée ou non, un service en ligne d'aide à la saisine des juridictions sont soumises aux obligations relatives à la protection des données à caractère personnel et de confidentialité.</w:t>
      </w:r>
    </w:p>
    <w:p w14:paraId="45D9D1AA" w14:textId="77777777" w:rsidR="003576EF" w:rsidRPr="003576EF" w:rsidRDefault="003576EF" w:rsidP="003576EF">
      <w:pPr>
        <w:shd w:val="clear" w:color="auto" w:fill="FFFFFF"/>
        <w:spacing w:after="240" w:line="240" w:lineRule="auto"/>
        <w:ind w:left="2160"/>
        <w:rPr>
          <w:rFonts w:ascii="Arial" w:eastAsia="Times New Roman" w:hAnsi="Arial" w:cs="Arial"/>
          <w:color w:val="000000"/>
          <w:sz w:val="24"/>
          <w:szCs w:val="24"/>
          <w:lang w:eastAsia="fr-FR"/>
        </w:rPr>
      </w:pPr>
      <w:r w:rsidRPr="003576EF">
        <w:rPr>
          <w:rFonts w:ascii="Arial" w:eastAsia="Times New Roman" w:hAnsi="Arial" w:cs="Arial"/>
          <w:color w:val="000000"/>
          <w:sz w:val="24"/>
          <w:szCs w:val="24"/>
          <w:lang w:eastAsia="fr-FR"/>
        </w:rPr>
        <w:br/>
        <w:t>« Art. 4-5.-Les personnes physiques ou morales mentionnées aux articles 4-1,4-2 et 4-4 ne peuvent réaliser des actes d'assistance ou de représentation que dans les conditions prévues à l'article 4 de la loi n° 71-1130 du 31 décembre 1971 portant réforme de certaines professions judiciaires et juridiques. Elles ne peuvent donner des consultations juridiques ou rédiger des actes sous seing privé qu'à la condition de respecter les obligations résultant de l'article 54 de la même loi.</w:t>
      </w:r>
    </w:p>
    <w:p w14:paraId="504D39B4" w14:textId="77777777" w:rsidR="003576EF" w:rsidRPr="003576EF" w:rsidRDefault="003576EF" w:rsidP="003576EF">
      <w:pPr>
        <w:shd w:val="clear" w:color="auto" w:fill="FFFFFF"/>
        <w:spacing w:after="240" w:line="240" w:lineRule="auto"/>
        <w:ind w:left="2160"/>
        <w:rPr>
          <w:rFonts w:ascii="Arial" w:eastAsia="Times New Roman" w:hAnsi="Arial" w:cs="Arial"/>
          <w:color w:val="000000"/>
          <w:sz w:val="24"/>
          <w:szCs w:val="24"/>
          <w:lang w:eastAsia="fr-FR"/>
        </w:rPr>
      </w:pPr>
      <w:r w:rsidRPr="003576EF">
        <w:rPr>
          <w:rFonts w:ascii="Arial" w:eastAsia="Times New Roman" w:hAnsi="Arial" w:cs="Arial"/>
          <w:color w:val="000000"/>
          <w:sz w:val="24"/>
          <w:szCs w:val="24"/>
          <w:lang w:eastAsia="fr-FR"/>
        </w:rPr>
        <w:br/>
        <w:t>« Art. 4-6.-Les personnes physiques ou morales qui concourent à la fourniture ou au fonctionnement des services en ligne mentionnés aux articles 4-1 et 4-2 accomplissent leur mission avec impartialité, indépendance, compétence et diligence.</w:t>
      </w:r>
      <w:r w:rsidRPr="003576EF">
        <w:rPr>
          <w:rFonts w:ascii="Arial" w:eastAsia="Times New Roman" w:hAnsi="Arial" w:cs="Arial"/>
          <w:color w:val="000000"/>
          <w:sz w:val="24"/>
          <w:szCs w:val="24"/>
          <w:lang w:eastAsia="fr-FR"/>
        </w:rPr>
        <w:br/>
        <w:t>« L'article 226-13 du code pénal leur est applicable.</w:t>
      </w:r>
    </w:p>
    <w:p w14:paraId="3DAB8B27" w14:textId="77777777" w:rsidR="003576EF" w:rsidRPr="003576EF" w:rsidRDefault="003576EF" w:rsidP="003576EF">
      <w:pPr>
        <w:shd w:val="clear" w:color="auto" w:fill="FFFFFF"/>
        <w:spacing w:after="240" w:line="240" w:lineRule="auto"/>
        <w:ind w:left="2160"/>
        <w:rPr>
          <w:rFonts w:ascii="Arial" w:eastAsia="Times New Roman" w:hAnsi="Arial" w:cs="Arial"/>
          <w:color w:val="000000"/>
          <w:sz w:val="24"/>
          <w:szCs w:val="24"/>
          <w:lang w:eastAsia="fr-FR"/>
        </w:rPr>
      </w:pPr>
      <w:r w:rsidRPr="003576EF">
        <w:rPr>
          <w:rFonts w:ascii="Arial" w:eastAsia="Times New Roman" w:hAnsi="Arial" w:cs="Arial"/>
          <w:color w:val="000000"/>
          <w:sz w:val="24"/>
          <w:szCs w:val="24"/>
          <w:lang w:eastAsia="fr-FR"/>
        </w:rPr>
        <w:br/>
        <w:t>« Art. 4-7.-Les services en ligne fournissant des prestations de conciliation, de médiation, telle que définie à l'article 21 de la loi n° 95-125 du 8 février 1995 précitée, ou d'arbitrage peuvent faire l'objet d'une certification par un organisme accrédité.</w:t>
      </w:r>
      <w:r w:rsidRPr="003576EF">
        <w:rPr>
          <w:rFonts w:ascii="Arial" w:eastAsia="Times New Roman" w:hAnsi="Arial" w:cs="Arial"/>
          <w:color w:val="000000"/>
          <w:sz w:val="24"/>
          <w:szCs w:val="24"/>
          <w:lang w:eastAsia="fr-FR"/>
        </w:rPr>
        <w:br/>
        <w:t>« Cette certification est accordée au service en ligne qui en fait la demande, après vérification du respect des exigences mentionnées aux articles 4-1 à 4-6.</w:t>
      </w:r>
      <w:r w:rsidRPr="003576EF">
        <w:rPr>
          <w:rFonts w:ascii="Arial" w:eastAsia="Times New Roman" w:hAnsi="Arial" w:cs="Arial"/>
          <w:color w:val="000000"/>
          <w:sz w:val="24"/>
          <w:szCs w:val="24"/>
          <w:lang w:eastAsia="fr-FR"/>
        </w:rPr>
        <w:br/>
        <w:t xml:space="preserve">« Par exception, la certification est accordée de plein droit aux conciliateurs de justice, aux médiateurs inscrits sur la liste prévue à l'article L. 615-1 du code de la consommation au titre de leur activité de médiation de consommation ainsi qu'aux </w:t>
      </w:r>
      <w:r w:rsidRPr="003576EF">
        <w:rPr>
          <w:rFonts w:ascii="Arial" w:eastAsia="Times New Roman" w:hAnsi="Arial" w:cs="Arial"/>
          <w:color w:val="000000"/>
          <w:sz w:val="24"/>
          <w:szCs w:val="24"/>
          <w:lang w:eastAsia="fr-FR"/>
        </w:rPr>
        <w:lastRenderedPageBreak/>
        <w:t>personnes inscrites, dans le ressort d'une cour d'appel, sur la liste des médiateurs prévue à l'article 22-1 A de la loi n° 95-125 du 8 février 1995 précitée.</w:t>
      </w:r>
      <w:r w:rsidRPr="003576EF">
        <w:rPr>
          <w:rFonts w:ascii="Arial" w:eastAsia="Times New Roman" w:hAnsi="Arial" w:cs="Arial"/>
          <w:color w:val="000000"/>
          <w:sz w:val="24"/>
          <w:szCs w:val="24"/>
          <w:lang w:eastAsia="fr-FR"/>
        </w:rPr>
        <w:br/>
        <w:t>« Les conditions de délivrance et de retrait de la certification mentionnée au présent article ainsi que les conditions dans lesquelles est assurée la publicité de la liste des services en ligne de conciliation, de médiation ou d'arbitrage sont précisées par décret en Conseil d'Etat. »</w:t>
      </w:r>
    </w:p>
    <w:p w14:paraId="65815BEA" w14:textId="77777777" w:rsidR="00401A4E" w:rsidRPr="003576EF" w:rsidRDefault="003576EF">
      <w:pPr>
        <w:rPr>
          <w:sz w:val="24"/>
          <w:szCs w:val="24"/>
        </w:rPr>
      </w:pPr>
    </w:p>
    <w:sectPr w:rsidR="00401A4E" w:rsidRPr="003576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D5251"/>
    <w:multiLevelType w:val="multilevel"/>
    <w:tmpl w:val="515EEA4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03040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6EF"/>
    <w:rsid w:val="003576EF"/>
    <w:rsid w:val="00856D4C"/>
    <w:rsid w:val="009023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23AC"/>
  <w15:chartTrackingRefBased/>
  <w15:docId w15:val="{1F6F6E94-630A-41E7-B998-1E37DCE0D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57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3139058">
      <w:bodyDiv w:val="1"/>
      <w:marLeft w:val="0"/>
      <w:marRight w:val="0"/>
      <w:marTop w:val="0"/>
      <w:marBottom w:val="0"/>
      <w:divBdr>
        <w:top w:val="none" w:sz="0" w:space="0" w:color="auto"/>
        <w:left w:val="none" w:sz="0" w:space="0" w:color="auto"/>
        <w:bottom w:val="none" w:sz="0" w:space="0" w:color="auto"/>
        <w:right w:val="none" w:sz="0" w:space="0" w:color="auto"/>
      </w:divBdr>
      <w:divsChild>
        <w:div w:id="1560629816">
          <w:marLeft w:val="0"/>
          <w:marRight w:val="0"/>
          <w:marTop w:val="0"/>
          <w:marBottom w:val="0"/>
          <w:divBdr>
            <w:top w:val="none" w:sz="0" w:space="0" w:color="auto"/>
            <w:left w:val="none" w:sz="0" w:space="0" w:color="auto"/>
            <w:bottom w:val="none" w:sz="0" w:space="0" w:color="auto"/>
            <w:right w:val="none" w:sz="0" w:space="0" w:color="auto"/>
          </w:divBdr>
          <w:divsChild>
            <w:div w:id="63564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628216">
      <w:bodyDiv w:val="1"/>
      <w:marLeft w:val="0"/>
      <w:marRight w:val="0"/>
      <w:marTop w:val="0"/>
      <w:marBottom w:val="0"/>
      <w:divBdr>
        <w:top w:val="none" w:sz="0" w:space="0" w:color="auto"/>
        <w:left w:val="none" w:sz="0" w:space="0" w:color="auto"/>
        <w:bottom w:val="none" w:sz="0" w:space="0" w:color="auto"/>
        <w:right w:val="none" w:sz="0" w:space="0" w:color="auto"/>
      </w:divBdr>
      <w:divsChild>
        <w:div w:id="1289432372">
          <w:marLeft w:val="0"/>
          <w:marRight w:val="0"/>
          <w:marTop w:val="0"/>
          <w:marBottom w:val="0"/>
          <w:divBdr>
            <w:top w:val="single" w:sz="6" w:space="11" w:color="DBDBDB"/>
            <w:left w:val="none" w:sz="0" w:space="0" w:color="auto"/>
            <w:bottom w:val="none" w:sz="0" w:space="0" w:color="auto"/>
            <w:right w:val="none" w:sz="0" w:space="0" w:color="auto"/>
          </w:divBdr>
          <w:divsChild>
            <w:div w:id="515726952">
              <w:marLeft w:val="0"/>
              <w:marRight w:val="0"/>
              <w:marTop w:val="0"/>
              <w:marBottom w:val="0"/>
              <w:divBdr>
                <w:top w:val="none" w:sz="0" w:space="0" w:color="auto"/>
                <w:left w:val="none" w:sz="0" w:space="0" w:color="auto"/>
                <w:bottom w:val="none" w:sz="0" w:space="0" w:color="auto"/>
                <w:right w:val="none" w:sz="0" w:space="0" w:color="auto"/>
              </w:divBdr>
            </w:div>
            <w:div w:id="1800494434">
              <w:marLeft w:val="0"/>
              <w:marRight w:val="0"/>
              <w:marTop w:val="0"/>
              <w:marBottom w:val="0"/>
              <w:divBdr>
                <w:top w:val="none" w:sz="0" w:space="0" w:color="auto"/>
                <w:left w:val="none" w:sz="0" w:space="0" w:color="auto"/>
                <w:bottom w:val="none" w:sz="0" w:space="0" w:color="auto"/>
                <w:right w:val="none" w:sz="0" w:space="0" w:color="auto"/>
              </w:divBdr>
            </w:div>
            <w:div w:id="325328553">
              <w:marLeft w:val="0"/>
              <w:marRight w:val="0"/>
              <w:marTop w:val="75"/>
              <w:marBottom w:val="0"/>
              <w:divBdr>
                <w:top w:val="none" w:sz="0" w:space="0" w:color="auto"/>
                <w:left w:val="none" w:sz="0" w:space="0" w:color="auto"/>
                <w:bottom w:val="none" w:sz="0" w:space="0" w:color="auto"/>
                <w:right w:val="none" w:sz="0" w:space="0" w:color="auto"/>
              </w:divBdr>
            </w:div>
          </w:divsChild>
        </w:div>
        <w:div w:id="1721247899">
          <w:marLeft w:val="0"/>
          <w:marRight w:val="0"/>
          <w:marTop w:val="0"/>
          <w:marBottom w:val="0"/>
          <w:divBdr>
            <w:top w:val="single" w:sz="6" w:space="11" w:color="DBDBDB"/>
            <w:left w:val="none" w:sz="0" w:space="0" w:color="auto"/>
            <w:bottom w:val="none" w:sz="0" w:space="0" w:color="auto"/>
            <w:right w:val="none" w:sz="0" w:space="0" w:color="auto"/>
          </w:divBdr>
          <w:divsChild>
            <w:div w:id="1265308897">
              <w:marLeft w:val="0"/>
              <w:marRight w:val="0"/>
              <w:marTop w:val="0"/>
              <w:marBottom w:val="0"/>
              <w:divBdr>
                <w:top w:val="none" w:sz="0" w:space="0" w:color="auto"/>
                <w:left w:val="none" w:sz="0" w:space="0" w:color="auto"/>
                <w:bottom w:val="none" w:sz="0" w:space="0" w:color="auto"/>
                <w:right w:val="none" w:sz="0" w:space="0" w:color="auto"/>
              </w:divBdr>
            </w:div>
            <w:div w:id="40561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gifrance.gouv.fr/jorf/article_jo/JORFARTI0000382617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ifrance.gouv.fr/jorf/article_jo/JORFARTI000038261731" TargetMode="External"/><Relationship Id="rId5" Type="http://schemas.openxmlformats.org/officeDocument/2006/relationships/hyperlink" Target="https://www.legifrance.gouv.fr/jorf/jo/2019/03/24/007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1166</Words>
  <Characters>6417</Characters>
  <Application>Microsoft Office Word</Application>
  <DocSecurity>0</DocSecurity>
  <Lines>53</Lines>
  <Paragraphs>15</Paragraphs>
  <ScaleCrop>false</ScaleCrop>
  <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Grimaldi</dc:creator>
  <cp:keywords/>
  <dc:description/>
  <cp:lastModifiedBy>Karine Grimaldi</cp:lastModifiedBy>
  <cp:revision>1</cp:revision>
  <dcterms:created xsi:type="dcterms:W3CDTF">2022-04-11T15:02:00Z</dcterms:created>
  <dcterms:modified xsi:type="dcterms:W3CDTF">2022-04-11T15:04:00Z</dcterms:modified>
</cp:coreProperties>
</file>